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方正小标宋简体" w:hAnsi="Times New Roman" w:eastAsia="方正小标宋简体" w:cs="Times New Roman"/>
          <w:bCs/>
          <w:kern w:val="44"/>
          <w:sz w:val="44"/>
          <w:szCs w:val="44"/>
        </w:rPr>
        <w:sectPr>
          <w:pgSz w:w="11906" w:h="16838"/>
          <w:pgMar w:top="850" w:right="1134" w:bottom="850" w:left="1134" w:header="851" w:footer="992" w:gutter="0"/>
          <w:cols w:space="425" w:num="1"/>
          <w:docGrid w:type="lines" w:linePitch="312" w:charSpace="0"/>
        </w:sectPr>
      </w:pPr>
      <w:bookmarkStart w:id="0" w:name="_GoBack"/>
      <w:r>
        <w:rPr>
          <w:rFonts w:hint="eastAsia" w:ascii="方正小标宋简体" w:hAnsi="Times New Roman" w:eastAsia="方正小标宋简体" w:cs="Times New Roman"/>
          <w:bCs/>
          <w:kern w:val="44"/>
          <w:sz w:val="44"/>
          <w:szCs w:val="44"/>
        </w:rPr>
        <w:t>第六部分 尽职调查报告结论（模板）</w:t>
      </w:r>
    </w:p>
    <w:bookmarkEnd w:id="0"/>
    <w:p>
      <w:pPr>
        <w:spacing w:line="570" w:lineRule="exact"/>
        <w:jc w:val="center"/>
        <w:rPr>
          <w:rFonts w:ascii="Times New Roman" w:hAnsi="Times New Roman" w:eastAsia="方正小标宋_GBK" w:cs="Times New Roman"/>
          <w:kern w:val="44"/>
          <w:sz w:val="32"/>
          <w:szCs w:val="32"/>
        </w:rPr>
      </w:pPr>
    </w:p>
    <w:p>
      <w:pPr>
        <w:spacing w:line="570" w:lineRule="exact"/>
        <w:jc w:val="center"/>
        <w:outlineLvl w:val="1"/>
        <w:rPr>
          <w:rFonts w:ascii="方正小标宋简体" w:hAnsi="Times New Roman" w:eastAsia="方正小标宋简体" w:cs="Times New Roman"/>
          <w:kern w:val="44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kern w:val="44"/>
          <w:sz w:val="44"/>
          <w:szCs w:val="44"/>
        </w:rPr>
        <w:t>尽职调查报告结论（模板）</w:t>
      </w:r>
    </w:p>
    <w:p>
      <w:pPr>
        <w:spacing w:line="570" w:lineRule="exact"/>
        <w:jc w:val="center"/>
        <w:rPr>
          <w:rFonts w:ascii="Times New Roman" w:hAnsi="Times New Roman" w:eastAsia="方正小标宋_GBK" w:cs="Times New Roman"/>
          <w:kern w:val="44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Times New Roman" w:hAnsi="Times New Roman" w:eastAsia="仿宋_GB2312" w:cs="Times New Roman"/>
          <w:kern w:val="44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44"/>
          <w:sz w:val="32"/>
          <w:szCs w:val="32"/>
        </w:rPr>
        <w:t>1、</w:t>
      </w:r>
      <w:r>
        <w:rPr>
          <w:rFonts w:ascii="Times New Roman" w:hAnsi="Times New Roman" w:eastAsia="仿宋_GB2312" w:cs="Times New Roman"/>
          <w:kern w:val="44"/>
          <w:sz w:val="32"/>
          <w:szCs w:val="32"/>
        </w:rPr>
        <w:t>根据《</w:t>
      </w:r>
      <w:r>
        <w:rPr>
          <w:rFonts w:hint="eastAsia" w:ascii="Times New Roman" w:hAnsi="Times New Roman" w:eastAsia="仿宋_GB2312" w:cs="Times New Roman"/>
          <w:kern w:val="44"/>
          <w:sz w:val="32"/>
          <w:szCs w:val="32"/>
        </w:rPr>
        <w:t>广州科技创新母基金</w:t>
      </w:r>
      <w:r>
        <w:rPr>
          <w:rFonts w:ascii="Times New Roman" w:hAnsi="Times New Roman" w:eastAsia="仿宋_GB2312" w:cs="Times New Roman"/>
          <w:kern w:val="44"/>
          <w:sz w:val="32"/>
          <w:szCs w:val="32"/>
        </w:rPr>
        <w:t>管理办法》的相关规定，本尽职调查机构对申报机构（子基金管理人）及其【】子基金的经营状况、管理团队、投资业绩、内部机制、合法合规等方面开展尽职调查，根据尽职调查结果，本尽职调查机构认为申报机构（子基金管理人）及其【】子基金，符合/不符合《</w:t>
      </w:r>
      <w:r>
        <w:rPr>
          <w:rFonts w:hint="eastAsia" w:ascii="Times New Roman" w:hAnsi="Times New Roman" w:eastAsia="仿宋_GB2312" w:cs="Times New Roman"/>
          <w:kern w:val="44"/>
          <w:sz w:val="32"/>
          <w:szCs w:val="32"/>
        </w:rPr>
        <w:t>广州科技创新母基金</w:t>
      </w:r>
      <w:r>
        <w:rPr>
          <w:rFonts w:ascii="Times New Roman" w:hAnsi="Times New Roman" w:eastAsia="仿宋_GB2312" w:cs="Times New Roman"/>
          <w:kern w:val="44"/>
          <w:sz w:val="32"/>
          <w:szCs w:val="32"/>
        </w:rPr>
        <w:t>管理办法》的各项规定。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 w:cs="Times New Roman"/>
          <w:kern w:val="44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44"/>
          <w:sz w:val="32"/>
          <w:szCs w:val="32"/>
        </w:rPr>
        <w:t>2、</w:t>
      </w:r>
      <w:r>
        <w:rPr>
          <w:rFonts w:ascii="Times New Roman" w:hAnsi="Times New Roman" w:eastAsia="仿宋_GB2312" w:cs="Times New Roman"/>
          <w:kern w:val="44"/>
          <w:sz w:val="32"/>
          <w:szCs w:val="32"/>
        </w:rPr>
        <w:t>本尽职调查机构对申报机构（子基金管理人）的募资能力、投资能力、基金运营管理能力、管理团队协作能力、过往投资业绩等方面逐一发表明确的尽职调查意见。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 w:cs="Times New Roman"/>
          <w:kern w:val="44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仿宋_GB2312" w:cs="Times New Roman"/>
          <w:kern w:val="44"/>
          <w:sz w:val="32"/>
          <w:szCs w:val="32"/>
        </w:rPr>
        <w:t>3、</w:t>
      </w:r>
      <w:r>
        <w:rPr>
          <w:rFonts w:ascii="Times New Roman" w:hAnsi="Times New Roman" w:eastAsia="仿宋_GB2312" w:cs="Times New Roman"/>
          <w:kern w:val="44"/>
          <w:sz w:val="32"/>
          <w:szCs w:val="32"/>
        </w:rPr>
        <w:t>综上，建议/不建议</w:t>
      </w:r>
      <w:r>
        <w:rPr>
          <w:rFonts w:hint="eastAsia" w:ascii="Times New Roman" w:hAnsi="Times New Roman" w:eastAsia="仿宋_GB2312" w:cs="Times New Roman"/>
          <w:kern w:val="44"/>
          <w:sz w:val="32"/>
          <w:szCs w:val="32"/>
        </w:rPr>
        <w:t>广州科技创新母基金</w:t>
      </w:r>
      <w:r>
        <w:rPr>
          <w:rFonts w:ascii="Times New Roman" w:hAnsi="Times New Roman" w:eastAsia="仿宋_GB2312" w:cs="Times New Roman"/>
          <w:kern w:val="44"/>
          <w:sz w:val="32"/>
          <w:szCs w:val="32"/>
        </w:rPr>
        <w:t>与申报机构的【】子基金进行合作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5554562"/>
    </w:sdtPr>
    <w:sdtContent>
      <w:sdt>
        <w:sdtPr>
          <w:id w:val="1728636285"/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yYmZkMWRhMzNlMGFjNmY1NzU4ZGZlZjc2NzRkNzcifQ=="/>
  </w:docVars>
  <w:rsids>
    <w:rsidRoot w:val="451F2F19"/>
    <w:rsid w:val="042518DB"/>
    <w:rsid w:val="05832D5D"/>
    <w:rsid w:val="12B75DF4"/>
    <w:rsid w:val="292F0982"/>
    <w:rsid w:val="451F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9"/>
    <w:pPr>
      <w:keepNext/>
      <w:keepLines/>
      <w:spacing w:before="280" w:after="290" w:line="376" w:lineRule="auto"/>
      <w:outlineLvl w:val="4"/>
    </w:pPr>
    <w:rPr>
      <w:b/>
      <w:bCs/>
      <w:kern w:val="0"/>
      <w:sz w:val="28"/>
      <w:szCs w:val="2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pPr>
      <w:widowControl/>
      <w:jc w:val="left"/>
    </w:pPr>
    <w:rPr>
      <w:rFonts w:ascii="宋体" w:hAnsi="Courier New" w:cs="Courier New"/>
      <w:kern w:val="0"/>
      <w:szCs w:val="21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0"/>
    <w:pPr>
      <w:ind w:firstLine="420" w:firstLineChars="200"/>
    </w:pPr>
  </w:style>
  <w:style w:type="paragraph" w:customStyle="1" w:styleId="9">
    <w:name w:val="列出段落2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1365</Words>
  <Characters>1375</Characters>
  <Lines>0</Lines>
  <Paragraphs>0</Paragraphs>
  <TotalTime>0</TotalTime>
  <ScaleCrop>false</ScaleCrop>
  <LinksUpToDate>false</LinksUpToDate>
  <CharactersWithSpaces>1685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2023-07-26T09:17:00Z</dcterms:created>
  <dc:creator>QQM</dc:creator>
  <cp:lastModifiedBy>QQM</cp:lastModifiedBy>
  <dcterms:modified xsi:type="dcterms:W3CDTF">2023-07-26T09:23:25Z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DA9CF739D87E40FDB8AE9E3FAD43CF44_13</vt:lpwstr>
  </property>
</Properties>
</file>