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lang w:val="en-US" w:eastAsia="zh-CN"/>
        </w:rPr>
        <w:t>5</w:t>
      </w: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简体" w:hAnsi="Times New Roman" w:eastAsia="方正小标宋简体" w:cs="Times New Roman"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44"/>
          <w:sz w:val="44"/>
          <w:szCs w:val="44"/>
        </w:rPr>
        <w:t>尽职调查报告结论（模板）</w:t>
      </w:r>
    </w:p>
    <w:p>
      <w:pPr>
        <w:spacing w:line="57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Times New Roman" w:hAnsi="Times New Roman" w:eastAsia="仿宋_GB2312" w:cs="Times New Roman"/>
          <w:kern w:val="4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44"/>
          <w:sz w:val="32"/>
          <w:szCs w:val="32"/>
        </w:rPr>
        <w:t>1、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根据《</w:t>
      </w:r>
      <w:r>
        <w:rPr>
          <w:rFonts w:hint="eastAsia" w:ascii="Times New Roman" w:hAnsi="Times New Roman" w:eastAsia="仿宋_GB2312" w:cs="Times New Roman"/>
          <w:kern w:val="44"/>
          <w:sz w:val="32"/>
          <w:szCs w:val="32"/>
          <w:lang w:eastAsia="zh-CN"/>
        </w:rPr>
        <w:t>广州科技创新母基金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管理办法》的相关规定，本尽职调查机构对申报机构（子基金管理人）及其【】子基金的经营状况、管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44"/>
          <w:sz w:val="32"/>
          <w:szCs w:val="32"/>
        </w:rPr>
        <w:t>理团队、投资业绩、内部机制、合法合规等方面开展尽职调查，根据尽职调查结果，本尽职调查机构认为申报机构（子基金管理人）及其【】子基金，符合/不符合《</w:t>
      </w:r>
      <w:r>
        <w:rPr>
          <w:rFonts w:hint="eastAsia" w:ascii="Times New Roman" w:hAnsi="Times New Roman" w:eastAsia="仿宋_GB2312" w:cs="Times New Roman"/>
          <w:kern w:val="44"/>
          <w:sz w:val="32"/>
          <w:szCs w:val="32"/>
          <w:lang w:eastAsia="zh-CN"/>
        </w:rPr>
        <w:t>广州科技创新母基金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管理办法》的各项规定。</w:t>
      </w:r>
    </w:p>
    <w:p>
      <w:pPr>
        <w:spacing w:line="570" w:lineRule="exact"/>
        <w:ind w:firstLine="640" w:firstLineChars="200"/>
        <w:jc w:val="left"/>
        <w:rPr>
          <w:rFonts w:ascii="Times New Roman" w:hAnsi="Times New Roman" w:eastAsia="仿宋_GB2312" w:cs="Times New Roman"/>
          <w:kern w:val="4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44"/>
          <w:sz w:val="32"/>
          <w:szCs w:val="32"/>
        </w:rPr>
        <w:t>2、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本尽职调查机构对申报机构（子基金管理人）的募资能力、投资能力、基金运营管理能力、管理团队协作能力、过往投资业绩等方面逐一发表明确的尽职调查意见。</w:t>
      </w:r>
    </w:p>
    <w:p>
      <w:pPr>
        <w:spacing w:line="570" w:lineRule="exact"/>
        <w:ind w:firstLine="640" w:firstLineChars="200"/>
        <w:jc w:val="left"/>
      </w:pPr>
      <w:r>
        <w:rPr>
          <w:rFonts w:hint="eastAsia" w:ascii="Times New Roman" w:hAnsi="Times New Roman" w:eastAsia="仿宋_GB2312" w:cs="Times New Roman"/>
          <w:kern w:val="44"/>
          <w:sz w:val="32"/>
          <w:szCs w:val="32"/>
        </w:rPr>
        <w:t>3、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综上，建议/不建议</w:t>
      </w:r>
      <w:r>
        <w:rPr>
          <w:rFonts w:hint="eastAsia" w:ascii="Times New Roman" w:hAnsi="Times New Roman" w:eastAsia="仿宋_GB2312" w:cs="Times New Roman"/>
          <w:kern w:val="44"/>
          <w:sz w:val="32"/>
          <w:szCs w:val="32"/>
          <w:lang w:eastAsia="zh-CN"/>
        </w:rPr>
        <w:t>广州科技创新母基金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与申报机构的【】子基金进行合作。</w:t>
      </w:r>
    </w:p>
    <w:sectPr>
      <w:pgSz w:w="11906" w:h="16838"/>
      <w:pgMar w:top="1723" w:right="1519" w:bottom="172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F4FF2"/>
    <w:rsid w:val="06666F70"/>
    <w:rsid w:val="439F4FF2"/>
    <w:rsid w:val="62413292"/>
    <w:rsid w:val="723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2021-11-29T07:44:00Z</dcterms:created>
  <dc:creator>邓永强</dc:creator>
  <cp:lastModifiedBy>邓永强</cp:lastModifiedBy>
  <dcterms:modified xsi:type="dcterms:W3CDTF">2021-11-29T07:47:25Z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